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9" w:rsidRPr="00EB0BBC" w:rsidRDefault="00CE4CB9" w:rsidP="00BD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BC">
        <w:rPr>
          <w:rFonts w:ascii="Times New Roman" w:hAnsi="Times New Roman" w:cs="Times New Roman"/>
          <w:b/>
          <w:sz w:val="24"/>
          <w:szCs w:val="24"/>
        </w:rPr>
        <w:t>ПАСПО</w:t>
      </w:r>
      <w:bookmarkStart w:id="0" w:name="_GoBack"/>
      <w:bookmarkEnd w:id="0"/>
      <w:r w:rsidRPr="00EB0BBC">
        <w:rPr>
          <w:rFonts w:ascii="Times New Roman" w:hAnsi="Times New Roman" w:cs="Times New Roman"/>
          <w:b/>
          <w:sz w:val="24"/>
          <w:szCs w:val="24"/>
        </w:rPr>
        <w:t>РТ</w:t>
      </w:r>
    </w:p>
    <w:p w:rsidR="00CE4CB9" w:rsidRPr="00EB0BBC" w:rsidRDefault="00CE4CB9" w:rsidP="00BD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BC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BD1DEC" w:rsidRPr="00EB0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E8A" w:rsidRPr="00EB0BBC">
        <w:rPr>
          <w:rFonts w:ascii="Times New Roman" w:hAnsi="Times New Roman" w:cs="Times New Roman"/>
          <w:b/>
          <w:sz w:val="24"/>
          <w:szCs w:val="24"/>
        </w:rPr>
        <w:t>«</w:t>
      </w:r>
      <w:r w:rsidRPr="00EB0BBC">
        <w:rPr>
          <w:rFonts w:ascii="Times New Roman" w:hAnsi="Times New Roman" w:cs="Times New Roman"/>
          <w:b/>
          <w:sz w:val="24"/>
          <w:szCs w:val="24"/>
        </w:rPr>
        <w:t>Развитие культур</w:t>
      </w:r>
      <w:r w:rsidR="00BD1DEC" w:rsidRPr="00EB0BBC">
        <w:rPr>
          <w:rFonts w:ascii="Times New Roman" w:hAnsi="Times New Roman" w:cs="Times New Roman"/>
          <w:b/>
          <w:sz w:val="24"/>
          <w:szCs w:val="24"/>
        </w:rPr>
        <w:t>ы и туризма на 2021-</w:t>
      </w:r>
      <w:r w:rsidR="00A33E8A" w:rsidRPr="00EB0BBC">
        <w:rPr>
          <w:rFonts w:ascii="Times New Roman" w:hAnsi="Times New Roman" w:cs="Times New Roman"/>
          <w:b/>
          <w:sz w:val="24"/>
          <w:szCs w:val="24"/>
        </w:rPr>
        <w:t>2025 годы»</w:t>
      </w:r>
    </w:p>
    <w:p w:rsidR="00CE4CB9" w:rsidRPr="00EB0BBC" w:rsidRDefault="00386314" w:rsidP="00BD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BBC">
        <w:rPr>
          <w:rFonts w:ascii="Times New Roman" w:hAnsi="Times New Roman" w:cs="Times New Roman"/>
          <w:b/>
          <w:sz w:val="24"/>
          <w:szCs w:val="24"/>
        </w:rPr>
        <w:t>от 24.08.2022 N 535</w:t>
      </w:r>
    </w:p>
    <w:p w:rsidR="00CE4CB9" w:rsidRPr="00EB0BBC" w:rsidRDefault="00CE4CB9" w:rsidP="00BD1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государственные бюджетные учреждения культуры и искусства, органы местного самоуправления (по согласованию)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государственные бюджетные учреждения культуры и искусства, муниципальные учреждения культуры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искусство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заказ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Развитие туризма и гостеприимства Республики Тыва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формирование многообразной и доступной культурной жизни населения Республики Тыва;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укрепление международных культурных связей, формирование современного эффективного, конкурентоспособного туристского рынка; обеспечение развития внутреннего и въездного туризма, создание благоприятных условий для развития туристской индустрии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социокультурных функций как важнейшего ресурса развития общества;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 и развития 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исполнительских искусств, традиционной народной культуры, поддержки современного искусства;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развитие системы библиотечного обслуживания, способной обеспечить гражданам реализацию их конституционных прав на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художественного образования как уникальной системы воспроизводства профессиональных кадров в сфере культуры и искусства;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поддержки народного творчества, сохранения, возрождения и популяризации нематериального культурного наследия Республики Тыва как фактора культурной идентификации и этнокультурного развития;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сохранение, изучение и развитие народных художественных промыслов в Республике Тыва;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межрегионального и межнационального культурного сотрудничества Республики Тыва для интеграции культуры республики в мировое культурное пространство;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действенной системы государственной поддержки всех видов современного искусства путем создания условий для реализации творческого потенциала креативных сообществ Республики Тыва;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управления и подготовки кадров для обеспечения учреждений отрасли квалифицированным персоналом, повышение уровня и качества жизни населения республики путем увеличения доступности туристских услуг; развитие и совершенствование туристской инфраструктуры, в том числе сопутствующей (транспорт, общественное питание, индустрия развлечений и др.)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5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музейных предметов (основного фонда);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музеев;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библиотек;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искусство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театров (республиканских, муниципальных), концертных организаций культуры (по отношению к уровню 2017 года);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мероприятий для 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проведенных театрами;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 по программам среднего профессионального образования, трудоустроившихся по полученной профессии в течение года после окончания организации, в общей численности выпускников по программам среднего профессионального образования;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охваченных </w:t>
            </w:r>
            <w:proofErr w:type="spellStart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фестивально</w:t>
            </w:r>
            <w:proofErr w:type="spellEnd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-конкурсной деятельностью (участие в городских, региональных, всероссийских, международных мероприятиях), от общего количества учащихся учреждений дополнительного образования детей;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заказ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культурно-массовых мероприятий в республиканских учреждениях культуры;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доля граждан, удовлетворенных качеством предоставляемых услуг республиканскими учреждениями культуры;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Развитие туризма и гостеприимства Республики Тыва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туристский поток, тыс. человек; объем налоговых поступлений в консолидированный бюджет Республики Тыва, млн. рублей; объем платных услуг от туристско-рекреационной деятельности, млн. рублей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0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сроки реализации - 2021 - 2025 годы.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I этап - 2021 - 2022 годы;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II этап - 2022 - 2023 годы;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III этап - 2024 - 2025 годы</w:t>
            </w:r>
          </w:p>
        </w:tc>
      </w:tr>
      <w:tr w:rsidR="00A33E8A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- 7559032,98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- 1088298,00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- 1759870,75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- 1691737,68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- 1891999,23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- 1127127,32 тыс. рублей,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- 2908652,30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- 158327,40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- 746593,70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- 736412,20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- 980954,50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- 286364,50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республиканского бюджета - 4600400, 68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- 879970,60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- 1013277,05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- 955325,48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- 911044,73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- 840762,82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- 50000,00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- 50000,00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- 0,00 тыс. рублей,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1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, за счет всех источников финансирования - 1910028,75 тыс. рублей,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- 420433,80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- 442124,22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- 349470,34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- 348990,20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- 348990,20 тыс. рублей,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- 509993,35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- 81763,15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- 131866,10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- 63588,30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- 116387,90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- 116387,90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- 1350035,45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- 288670,65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- 310258,12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- 285882,04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- 232602,30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- 232602,30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- 50000,00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- 50000,00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2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искусство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, за счет всех источников финансирования - 2816939,82 тыс. рублей,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- 523762,20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- 536346,05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2023 год - 510559,40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- 729196,69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- 517075,48 тыс. рублей,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- 295788,25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- 47367,65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- 8271,50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- 8926,90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- 220476,10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- 10476,10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- 2521151,57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- 476124,55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- 528074,55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- 501632,50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- 508720,59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- 506599,38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3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подпрограммы 3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заказ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финансирования - 1181512,11 тыс. рублей,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- 144102,00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- 235711,08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- 279575,75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- 261061,64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- 261064,64 тыс. рублей,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- 658802,70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- 28926,60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- 131568,10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- 179307,00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- 159500,50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- 159500,50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- 522709,41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2021 год - 115175,40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- 104142,98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- 100268,75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- 101561,14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- 101561,14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r:id="rId24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подпрограммы 4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Развитие туризма и гостеприимства Республики Тыва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- 1650572,30 тыс. рублей,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- 549689,40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- 552132,20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- 552750,70 тыс. рублей,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- 1444068,00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2022 год - 474888,00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- 484590,00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- 484590,00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- 206504,30 тыс. рублей, в том числе: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- 70801,40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- 67542,20 тыс.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- 68160,70 тыс. рублей.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</w:t>
            </w:r>
          </w:p>
        </w:tc>
      </w:tr>
      <w:tr w:rsidR="00A33E8A" w:rsidRPr="00EB0BBC">
        <w:tc>
          <w:tcPr>
            <w:tcW w:w="9071" w:type="dxa"/>
            <w:gridSpan w:val="3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25" w:history="1">
              <w:r w:rsidRPr="00EB0BB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24.08.2022 N 535)</w:t>
            </w:r>
          </w:p>
        </w:tc>
      </w:tr>
      <w:tr w:rsidR="00CE4CB9" w:rsidRPr="00EB0BBC">
        <w:tc>
          <w:tcPr>
            <w:tcW w:w="3118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доли музейных предметов (основного фонда) до 100 процентов;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музеев до 100 процентов;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документовыдачи</w:t>
            </w:r>
            <w:proofErr w:type="spellEnd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до 100 процентов;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библиотек до 100 процентов;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искусство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в 2025 году числа посещений театров (республиканских, муниципальных), концертных организаций культуры на 15 процентов по отношению к уровню 2017 года;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мероприятий для детей, проведенных театрами в России на 15 процентов по отношению к уровню 2017 года;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 по программам среднего профессионального образования, трудоустроившихся по полученной профессии в течение года после окончания организации, в общей численности выпускников по программам среднего профессионального образования до 90 процентов;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охваченных </w:t>
            </w:r>
            <w:proofErr w:type="spellStart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фестивально</w:t>
            </w:r>
            <w:proofErr w:type="spellEnd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-конкурсной деятельностью (участие в городских, региональных, всероссийских, международных мероприятиях), от общего количества учащихся учреждений дополнительного образования детей до 16 процентов;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заказ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культурно-массовых мероприятий в республиканских учреждениях культуры на 15 процентов по отношению к уровню 2017 года;</w:t>
            </w:r>
          </w:p>
          <w:p w:rsidR="00CE4CB9" w:rsidRPr="00EB0BBC" w:rsidRDefault="00EB0BBC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4CB9" w:rsidRPr="00EB0BB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Развитие туризма и гостеприимства Республики Тыва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CB9" w:rsidRPr="00EB0B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поток - всего 536,3 тыс. человек, в том 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- 115,0 тыс. человек;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- 130,0 тыс. человек;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- 139,0 тыс. человек;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- 152,3 тыс. человек;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консолидированный бюджет Республики Тыва всего - 143,05 млн. рублей,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- 18,65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- 27,97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- 41,93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- 54,5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туристско-рекреационной деятельности - 681,2 млн. рублей,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- 143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- 158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- 171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- 209,2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по проекту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санаторно-курортного и оздоровительного комплекса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Чедер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- 80 рабочих мест,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- 40 рабочих мест;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- 40 рабочих мест;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внебюджетных инвестиций по проекту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санаторно-курортного и оздоровительного комплекса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Чедер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 - 350,0 млн. рублей</w:t>
            </w:r>
            <w:proofErr w:type="gramStart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- 13,26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- 10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- 305,2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по проекту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проектов в сфере туризма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- 100 рабочих мест,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- 12 рабочих мест;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- 43 рабочих мест;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- 42 рабочих мест;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внебюджетных инвестиций по проекту 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проектов в сфере туризма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 к 2024 году - 606 млн. рублей</w:t>
            </w:r>
            <w:r w:rsidR="00A33E8A" w:rsidRPr="00EB0B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2022 - 100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2023 - 250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2024 - 256 млн. рублей;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и предпринимательских инициатив - всего 22 единиц,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- 3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- 5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- 7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- 7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 в коллективных средствах </w:t>
            </w:r>
            <w:r w:rsidRPr="00EB0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- всего 1100 единиц, в том числе по годам: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2022 год - 900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2023 год - 1000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2024 год - 1050 единиц;</w:t>
            </w:r>
          </w:p>
          <w:p w:rsidR="00CE4CB9" w:rsidRPr="00EB0BBC" w:rsidRDefault="00CE4CB9" w:rsidP="00BD1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C">
              <w:rPr>
                <w:rFonts w:ascii="Times New Roman" w:hAnsi="Times New Roman" w:cs="Times New Roman"/>
                <w:sz w:val="24"/>
                <w:szCs w:val="24"/>
              </w:rPr>
              <w:t>на 2025 год - 1100 единиц.</w:t>
            </w:r>
          </w:p>
        </w:tc>
      </w:tr>
    </w:tbl>
    <w:p w:rsidR="00C20FA7" w:rsidRPr="00EB0BBC" w:rsidRDefault="00C20FA7" w:rsidP="00BD1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FA7" w:rsidRPr="00EB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69"/>
    <w:rsid w:val="002A564D"/>
    <w:rsid w:val="00386314"/>
    <w:rsid w:val="00500E95"/>
    <w:rsid w:val="006E1169"/>
    <w:rsid w:val="00A33E8A"/>
    <w:rsid w:val="00BD1DEC"/>
    <w:rsid w:val="00C20FA7"/>
    <w:rsid w:val="00C44725"/>
    <w:rsid w:val="00CE4CB9"/>
    <w:rsid w:val="00E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8A8862044D7F2A3EF13B01C1060C2B406D6D94F43E883BBD9C5D66C0406A8A370DD63A46725B4F6C138CCCE5090E61774153F97907BAE22F8F6a544L" TargetMode="External"/><Relationship Id="rId13" Type="http://schemas.openxmlformats.org/officeDocument/2006/relationships/hyperlink" Target="consultantplus://offline/ref=A218A8862044D7F2A3EF13B01C1060C2B406D6D94F43E883BBD9C5D66C0406A8A370DD63A46725B4F6C138CDCE5090E61774153F97907BAE22F8F6a544L" TargetMode="External"/><Relationship Id="rId18" Type="http://schemas.openxmlformats.org/officeDocument/2006/relationships/hyperlink" Target="consultantplus://offline/ref=A218A8862044D7F2A3EF13B01C1060C2B406D6D94F43E881BAD9C5D66C0406A8A370DD63A46725B4F6C23DCCCE5090E61774153F97907BAE22F8F6a544L" TargetMode="External"/><Relationship Id="rId26" Type="http://schemas.openxmlformats.org/officeDocument/2006/relationships/hyperlink" Target="consultantplus://offline/ref=A218A8862044D7F2A3EF13B01C1060C2B406D6D94F43E881BAD9C5D66C0406A8A370DD63A46725B4F6C338C7CE5090E61774153F97907BAE22F8F6a54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18A8862044D7F2A3EF13B01C1060C2B406D6D94F43E881BAD9C5D66C0406A8A370DD63A46725B4F2C73EC4CE5090E61774153F97907BAE22F8F6a544L" TargetMode="External"/><Relationship Id="rId7" Type="http://schemas.openxmlformats.org/officeDocument/2006/relationships/hyperlink" Target="consultantplus://offline/ref=A218A8862044D7F2A3EF13B01C1060C2B406D6D94F43E883BBD9C5D66C0406A8A370DD63A46725B4F6C138C3CE5090E61774153F97907BAE22F8F6a544L" TargetMode="External"/><Relationship Id="rId12" Type="http://schemas.openxmlformats.org/officeDocument/2006/relationships/hyperlink" Target="consultantplus://offline/ref=A218A8862044D7F2A3EF13B01C1060C2B406D6D94F43E881BAD9C5D66C0406A8A370DD63A46725B4F2C639C1CE5090E61774153F97907BAE22F8F6a544L" TargetMode="External"/><Relationship Id="rId17" Type="http://schemas.openxmlformats.org/officeDocument/2006/relationships/hyperlink" Target="consultantplus://offline/ref=A218A8862044D7F2A3EF13B01C1060C2B406D6D94F43E881BAD9C5D66C0406A8A370DD63A46725B4F6C338C7CE5090E61774153F97907BAE22F8F6a544L" TargetMode="External"/><Relationship Id="rId25" Type="http://schemas.openxmlformats.org/officeDocument/2006/relationships/hyperlink" Target="consultantplus://offline/ref=A218A8862044D7F2A3EF13B01C1060C2B406D6D94F43E883BBD9C5D66C0406A8A370DD63A46725B4F6C13BC1CE5090E61774153F97907BAE22F8F6a54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18A8862044D7F2A3EF13B01C1060C2B406D6D94F43E881BAD9C5D66C0406A8A370DD63A46725B4F6C038CDCE5090E61774153F97907BAE22F8F6a544L" TargetMode="External"/><Relationship Id="rId20" Type="http://schemas.openxmlformats.org/officeDocument/2006/relationships/hyperlink" Target="consultantplus://offline/ref=A218A8862044D7F2A3EF13B01C1060C2B406D6D94F43E883BBD9C5D66C0406A8A370DD63A46725B4F6C13BC6CE5090E61774153F97907BAE22F8F6a544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8A8862044D7F2A3EF13B01C1060C2B406D6D94F43E883BBD9C5D66C0406A8A370DD63A46725B4F6C138C1CE5090E61774153F97907BAE22F8F6a544L" TargetMode="External"/><Relationship Id="rId11" Type="http://schemas.openxmlformats.org/officeDocument/2006/relationships/hyperlink" Target="consultantplus://offline/ref=A218A8862044D7F2A3EF13B01C1060C2B406D6D94F43E881BAD9C5D66C0406A8A370DD63A46725B4F6C23DCCCE5090E61774153F97907BAE22F8F6a544L" TargetMode="External"/><Relationship Id="rId24" Type="http://schemas.openxmlformats.org/officeDocument/2006/relationships/hyperlink" Target="consultantplus://offline/ref=A218A8862044D7F2A3EF13B01C1060C2B406D6D94F43E881BAD9C5D66C0406A8A370DD63A46725B4F2C639C1CE5090E61774153F97907BAE22F8F6a544L" TargetMode="External"/><Relationship Id="rId5" Type="http://schemas.openxmlformats.org/officeDocument/2006/relationships/hyperlink" Target="consultantplus://offline/ref=A218A8862044D7F2A3EF13B01C1060C2B406D6D94F43E883BBD9C5D66C0406A8A370DD63A46725B4F6C138C0CE5090E61774153F97907BAE22F8F6a544L" TargetMode="External"/><Relationship Id="rId15" Type="http://schemas.openxmlformats.org/officeDocument/2006/relationships/hyperlink" Target="consultantplus://offline/ref=A218A8862044D7F2A3EF13B01C1060C2B406D6D94F43E883BBD9C5D66C0406A8A370DD63A46725B4F6C13BC5CE5090E61774153F97907BAE22F8F6a544L" TargetMode="External"/><Relationship Id="rId23" Type="http://schemas.openxmlformats.org/officeDocument/2006/relationships/hyperlink" Target="consultantplus://offline/ref=A218A8862044D7F2A3EF13B01C1060C2B406D6D94F43E881BAD9C5D66C0406A8A370DD63A46725B4F2C730C5CE5090E61774153F97907BAE22F8F6a544L" TargetMode="External"/><Relationship Id="rId28" Type="http://schemas.openxmlformats.org/officeDocument/2006/relationships/hyperlink" Target="consultantplus://offline/ref=A218A8862044D7F2A3EF13B01C1060C2B406D6D94F43E881BAD9C5D66C0406A8A370DD63A46725B4F2C639C1CE5090E61774153F97907BAE22F8F6a544L" TargetMode="External"/><Relationship Id="rId10" Type="http://schemas.openxmlformats.org/officeDocument/2006/relationships/hyperlink" Target="consultantplus://offline/ref=A218A8862044D7F2A3EF13B01C1060C2B406D6D94F43E881BAD9C5D66C0406A8A370DD63A46725B4F6C338C7CE5090E61774153F97907BAE22F8F6a544L" TargetMode="External"/><Relationship Id="rId19" Type="http://schemas.openxmlformats.org/officeDocument/2006/relationships/hyperlink" Target="consultantplus://offline/ref=A218A8862044D7F2A3EF13B01C1060C2B406D6D94F43E881BAD9C5D66C0406A8A370DD63A46725B4F2C639C1CE5090E61774153F97907BAE22F8F6a54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8A8862044D7F2A3EF13B01C1060C2B406D6D94F43E881BAD9C5D66C0406A8A370DD63A46725B4F6C038CDCE5090E61774153F97907BAE22F8F6a544L" TargetMode="External"/><Relationship Id="rId14" Type="http://schemas.openxmlformats.org/officeDocument/2006/relationships/hyperlink" Target="consultantplus://offline/ref=A218A8862044D7F2A3EF13B01C1060C2B406D6D94F43E883BBD9C5D66C0406A8A370DD63A46725B4F6C13BC4CE5090E61774153F97907BAE22F8F6a544L" TargetMode="External"/><Relationship Id="rId22" Type="http://schemas.openxmlformats.org/officeDocument/2006/relationships/hyperlink" Target="consultantplus://offline/ref=A218A8862044D7F2A3EF13B01C1060C2B406D6D94F43E881BAD9C5D66C0406A8A370DD63A46725B4F2C731C4CE5090E61774153F97907BAE22F8F6a544L" TargetMode="External"/><Relationship Id="rId27" Type="http://schemas.openxmlformats.org/officeDocument/2006/relationships/hyperlink" Target="consultantplus://offline/ref=A218A8862044D7F2A3EF13B01C1060C2B406D6D94F43E881BAD9C5D66C0406A8A370DD63A46725B4F6C23DCCCE5090E61774153F97907BAE22F8F6a544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Ховалыг Ая Кановна</dc:creator>
  <cp:keywords/>
  <dc:description/>
  <cp:lastModifiedBy>Хомушку Снежана Сергеевна</cp:lastModifiedBy>
  <cp:revision>8</cp:revision>
  <dcterms:created xsi:type="dcterms:W3CDTF">2022-10-05T11:54:00Z</dcterms:created>
  <dcterms:modified xsi:type="dcterms:W3CDTF">2022-10-21T10:53:00Z</dcterms:modified>
</cp:coreProperties>
</file>