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92" w:rsidRPr="000B67CE" w:rsidRDefault="00E27092" w:rsidP="00ED7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7CE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E27092" w:rsidRPr="000B67CE" w:rsidRDefault="00E27092" w:rsidP="00530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7CE">
        <w:rPr>
          <w:rFonts w:ascii="Times New Roman" w:hAnsi="Times New Roman" w:cs="Times New Roman"/>
          <w:b/>
          <w:sz w:val="24"/>
          <w:szCs w:val="24"/>
        </w:rPr>
        <w:t>государственной программы Республики Тыва</w:t>
      </w:r>
      <w:r w:rsidR="005302BA" w:rsidRPr="000B6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835" w:rsidRPr="000B67CE">
        <w:rPr>
          <w:rFonts w:ascii="Times New Roman" w:hAnsi="Times New Roman" w:cs="Times New Roman"/>
          <w:b/>
          <w:sz w:val="24"/>
          <w:szCs w:val="24"/>
        </w:rPr>
        <w:t>«</w:t>
      </w:r>
      <w:r w:rsidRPr="000B67CE">
        <w:rPr>
          <w:rFonts w:ascii="Times New Roman" w:hAnsi="Times New Roman" w:cs="Times New Roman"/>
          <w:b/>
          <w:sz w:val="24"/>
          <w:szCs w:val="24"/>
        </w:rPr>
        <w:t>Воспроизводство и использование природных ресурсов</w:t>
      </w:r>
      <w:r w:rsidR="005302BA" w:rsidRPr="000B67CE">
        <w:rPr>
          <w:rFonts w:ascii="Times New Roman" w:hAnsi="Times New Roman" w:cs="Times New Roman"/>
          <w:b/>
          <w:sz w:val="24"/>
          <w:szCs w:val="24"/>
        </w:rPr>
        <w:t xml:space="preserve"> на 2021-</w:t>
      </w:r>
      <w:r w:rsidR="00986835" w:rsidRPr="000B67CE">
        <w:rPr>
          <w:rFonts w:ascii="Times New Roman" w:hAnsi="Times New Roman" w:cs="Times New Roman"/>
          <w:b/>
          <w:sz w:val="24"/>
          <w:szCs w:val="24"/>
        </w:rPr>
        <w:t>2025 годы»</w:t>
      </w:r>
    </w:p>
    <w:p w:rsidR="00E27092" w:rsidRPr="000B67CE" w:rsidRDefault="00F328DC" w:rsidP="00ED7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7CE">
        <w:rPr>
          <w:rFonts w:ascii="Times New Roman" w:hAnsi="Times New Roman" w:cs="Times New Roman"/>
          <w:b/>
          <w:sz w:val="24"/>
          <w:szCs w:val="24"/>
        </w:rPr>
        <w:t>от 15.06.2022 N 376</w:t>
      </w:r>
    </w:p>
    <w:p w:rsidR="00986835" w:rsidRPr="000B67CE" w:rsidRDefault="00986835" w:rsidP="00ED7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5613"/>
      </w:tblGrid>
      <w:tr w:rsidR="00986835" w:rsidRPr="000B67CE">
        <w:tc>
          <w:tcPr>
            <w:tcW w:w="3118" w:type="dxa"/>
          </w:tcPr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Государственный заказчик Программы</w:t>
            </w:r>
          </w:p>
        </w:tc>
        <w:tc>
          <w:tcPr>
            <w:tcW w:w="340" w:type="dxa"/>
          </w:tcPr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Министерство лесного хозяйства и природопользования Республики Тыва</w:t>
            </w:r>
          </w:p>
        </w:tc>
      </w:tr>
      <w:tr w:rsidR="00986835" w:rsidRPr="000B67CE">
        <w:tc>
          <w:tcPr>
            <w:tcW w:w="9071" w:type="dxa"/>
            <w:gridSpan w:val="3"/>
          </w:tcPr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(позиция в ред. </w:t>
            </w:r>
            <w:hyperlink r:id="rId5" w:history="1">
              <w:r w:rsidRPr="000B67CE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21.04.2022 N 222)</w:t>
            </w:r>
          </w:p>
        </w:tc>
      </w:tr>
      <w:tr w:rsidR="00986835" w:rsidRPr="000B67CE">
        <w:tc>
          <w:tcPr>
            <w:tcW w:w="3118" w:type="dxa"/>
          </w:tcPr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40" w:type="dxa"/>
          </w:tcPr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Министерство лесного хозяйства и природопользования Республики Тыва</w:t>
            </w:r>
          </w:p>
        </w:tc>
      </w:tr>
      <w:tr w:rsidR="00986835" w:rsidRPr="000B67CE">
        <w:tc>
          <w:tcPr>
            <w:tcW w:w="9071" w:type="dxa"/>
            <w:gridSpan w:val="3"/>
          </w:tcPr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(позиция в ред. </w:t>
            </w:r>
            <w:hyperlink r:id="rId6" w:history="1">
              <w:r w:rsidRPr="000B67CE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21.04.2022 N 222)</w:t>
            </w:r>
          </w:p>
        </w:tc>
      </w:tr>
      <w:tr w:rsidR="00986835" w:rsidRPr="000B67CE">
        <w:tc>
          <w:tcPr>
            <w:tcW w:w="3118" w:type="dxa"/>
          </w:tcPr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340" w:type="dxa"/>
          </w:tcPr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Дирекция по особо охраняемым природным территориям Республики Тыва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республиканское государственное бюджетное учреждение 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парк 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Тыва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(по согласованию)</w:t>
            </w:r>
          </w:p>
        </w:tc>
      </w:tr>
      <w:tr w:rsidR="00986835" w:rsidRPr="000B67CE">
        <w:tc>
          <w:tcPr>
            <w:tcW w:w="9071" w:type="dxa"/>
            <w:gridSpan w:val="3"/>
          </w:tcPr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" w:history="1">
              <w:r w:rsidRPr="000B67CE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21.04.2022 N 222)</w:t>
            </w:r>
          </w:p>
        </w:tc>
      </w:tr>
      <w:tr w:rsidR="00986835" w:rsidRPr="000B67CE">
        <w:tc>
          <w:tcPr>
            <w:tcW w:w="3118" w:type="dxa"/>
          </w:tcPr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340" w:type="dxa"/>
          </w:tcPr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лесного хозяйства и природопользования Республики Тыва, ГКУ 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Балгазынское</w:t>
            </w:r>
            <w:proofErr w:type="spellEnd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, ГКУ 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Каа-Хемское</w:t>
            </w:r>
            <w:proofErr w:type="spellEnd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, ГКУ 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Барун-Хемчикское</w:t>
            </w:r>
            <w:proofErr w:type="spellEnd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, ГКУ 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Кызылское</w:t>
            </w:r>
            <w:proofErr w:type="spellEnd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, ГКУ 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Тандинское</w:t>
            </w:r>
            <w:proofErr w:type="spellEnd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, ГКУ 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Туранское</w:t>
            </w:r>
            <w:proofErr w:type="spellEnd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, ГКУ 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Тес-</w:t>
            </w:r>
            <w:proofErr w:type="spellStart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Хемское</w:t>
            </w:r>
            <w:proofErr w:type="spellEnd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, ГКУ 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Тоджинское</w:t>
            </w:r>
            <w:proofErr w:type="spellEnd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, ГКУ 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Чаданское</w:t>
            </w:r>
            <w:proofErr w:type="spellEnd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, ГКУ 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Шагонарское</w:t>
            </w:r>
            <w:proofErr w:type="spellEnd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, ГАУ Республики Тыва 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Тувинская база авиационной охраны лесов от пожаров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, АУ 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Балгазынское</w:t>
            </w:r>
            <w:proofErr w:type="spellEnd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 СЛХУ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Барун-Хемчикский</w:t>
            </w:r>
            <w:proofErr w:type="spellEnd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специализированный филиал АУ 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Чаданское</w:t>
            </w:r>
            <w:proofErr w:type="spellEnd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 СЛХУ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, АУ 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Туранское</w:t>
            </w:r>
            <w:proofErr w:type="spellEnd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 СЛХУ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, АУ</w:t>
            </w:r>
            <w:proofErr w:type="gramEnd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Бай-</w:t>
            </w:r>
            <w:proofErr w:type="spellStart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Хаакское</w:t>
            </w:r>
            <w:proofErr w:type="spellEnd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 СЛХУ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, АУ 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Тес-</w:t>
            </w:r>
            <w:proofErr w:type="spellStart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Хемское</w:t>
            </w:r>
            <w:proofErr w:type="spellEnd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 СЛХУ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, АУ 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Тоджинское</w:t>
            </w:r>
            <w:proofErr w:type="spellEnd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 СЛХУ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, АУ 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Чаданское</w:t>
            </w:r>
            <w:proofErr w:type="spellEnd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 СЛХУ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, АУ 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Шагонарское</w:t>
            </w:r>
            <w:proofErr w:type="spellEnd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 СЛХУ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специализированный филиал АУ 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Туранское</w:t>
            </w:r>
            <w:proofErr w:type="spellEnd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 СЛХУ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, Министерство строительства Республики Тыва, Государственный комитет по охране объектов животного мира Республики Тыва, </w:t>
            </w:r>
            <w:proofErr w:type="spellStart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охотпользователи</w:t>
            </w:r>
            <w:proofErr w:type="spellEnd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986835" w:rsidRPr="000B67CE">
        <w:tc>
          <w:tcPr>
            <w:tcW w:w="9071" w:type="dxa"/>
            <w:gridSpan w:val="3"/>
          </w:tcPr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(позиция в ред. </w:t>
            </w:r>
            <w:hyperlink r:id="rId8" w:history="1">
              <w:r w:rsidRPr="000B67CE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21.04.2022 N 222)</w:t>
            </w:r>
          </w:p>
        </w:tc>
      </w:tr>
      <w:tr w:rsidR="00986835" w:rsidRPr="000B67CE">
        <w:tc>
          <w:tcPr>
            <w:tcW w:w="3118" w:type="dxa"/>
          </w:tcPr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340" w:type="dxa"/>
          </w:tcPr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</w:tcPr>
          <w:p w:rsidR="00E27092" w:rsidRPr="000B67CE" w:rsidRDefault="000B67CE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27092" w:rsidRPr="000B67CE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E27092"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27092" w:rsidRPr="000B67CE">
              <w:rPr>
                <w:rFonts w:ascii="Times New Roman" w:hAnsi="Times New Roman" w:cs="Times New Roman"/>
                <w:sz w:val="24"/>
                <w:szCs w:val="24"/>
              </w:rPr>
              <w:t>Обеспечение защиты населения и объектов экономики от негативного воздействия вод на территории Республики Тыва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27092" w:rsidRPr="000B67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7092" w:rsidRPr="000B67CE" w:rsidRDefault="000B67CE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27092" w:rsidRPr="000B67CE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E27092"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27092" w:rsidRPr="000B67CE">
              <w:rPr>
                <w:rFonts w:ascii="Times New Roman" w:hAnsi="Times New Roman" w:cs="Times New Roman"/>
                <w:sz w:val="24"/>
                <w:szCs w:val="24"/>
              </w:rPr>
              <w:t>Развитие лесного хозяйства Республики Тыва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27092" w:rsidRPr="000B67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7092" w:rsidRPr="000B67CE" w:rsidRDefault="000B67CE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27092" w:rsidRPr="000B67CE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  <w:r w:rsidR="00E27092"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27092"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Охрана и воспроизводство </w:t>
            </w:r>
            <w:r w:rsidR="00E27092" w:rsidRPr="000B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животного мира в Республике Тыва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27092" w:rsidRPr="000B67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7092" w:rsidRPr="000B67CE" w:rsidRDefault="000B67CE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27092" w:rsidRPr="000B67CE">
                <w:rPr>
                  <w:rFonts w:ascii="Times New Roman" w:hAnsi="Times New Roman" w:cs="Times New Roman"/>
                  <w:sz w:val="24"/>
                  <w:szCs w:val="24"/>
                </w:rPr>
                <w:t>подпрограмма 4</w:t>
              </w:r>
            </w:hyperlink>
            <w:r w:rsidR="00E27092"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27092" w:rsidRPr="000B67CE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86835" w:rsidRPr="000B67CE">
        <w:tc>
          <w:tcPr>
            <w:tcW w:w="3118" w:type="dxa"/>
          </w:tcPr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Программы</w:t>
            </w:r>
          </w:p>
        </w:tc>
        <w:tc>
          <w:tcPr>
            <w:tcW w:w="340" w:type="dxa"/>
          </w:tcPr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государственной политики и правовое регулирование в сфере охраны окружающей среды, охраны атмосферного воздуха, водных отношений, недропользования, экологической экспертизы объектов регионального уровня, особо охраняемых природных территорий регионального значения, обеспечения радиационной безопасности, в области лесных отношений, в том числе полномочий, переданных Российской Федерацией, по федеральному государственному лесному надзору (лесной охране) и федеральному государственному пожарному надзору в лесах, оказанию государственных услуг</w:t>
            </w:r>
            <w:proofErr w:type="gramEnd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управления государственным имуществом в сфере лесного хозяйства, отношений в области охраны объектов животного мира, в том числе полномочий, переданных Российской Федерацией, по федеральному государственному надзору и контролю в облас</w:t>
            </w:r>
            <w:bookmarkStart w:id="0" w:name="_GoBack"/>
            <w:bookmarkEnd w:id="0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ти охраны и использования объектов животного мира и среды их обитания, оказанию государственных услуг в сфере охоты, рационального использования, охраны, изучения и воспроизводства объектов животного мира и среды их обитания на территории</w:t>
            </w:r>
            <w:proofErr w:type="gramEnd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 их обитания на территории Республики Тыва</w:t>
            </w:r>
          </w:p>
        </w:tc>
      </w:tr>
      <w:tr w:rsidR="00986835" w:rsidRPr="000B67CE">
        <w:tc>
          <w:tcPr>
            <w:tcW w:w="3118" w:type="dxa"/>
          </w:tcPr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340" w:type="dxa"/>
          </w:tcPr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республики по государственному мониторингу водных объектов;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управления лесами и устойчивого развития лесного сектора экономики;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и воспроизводства объектов животного мира и среды их обитания;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окружающей среды и обеспечение экологической безопасности Республики Тыва, в том числе в разрезе подпрограмм: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1) по </w:t>
            </w:r>
            <w:hyperlink r:id="rId13" w:history="1">
              <w:r w:rsidRPr="000B67CE">
                <w:rPr>
                  <w:rFonts w:ascii="Times New Roman" w:hAnsi="Times New Roman" w:cs="Times New Roman"/>
                  <w:sz w:val="24"/>
                  <w:szCs w:val="24"/>
                </w:rPr>
                <w:t>подпрограмме 1</w:t>
              </w:r>
            </w:hyperlink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Обеспечение защиты населения и объектов экономики от негативного воздействия вод на территории Республики Тыва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- ремонт трех существующих на территории республики защитных гидротехнических сооружений, а также строительство пяти новых гидротехнических сооружений в местах, подверженных вредному воздействию вод и угрожающих безопасности населения;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- осуществление полномочий республики по государственному мониторингу водных объектов;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- определение границ зон затопления и подтопления на территории республики.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по </w:t>
            </w:r>
            <w:hyperlink r:id="rId14" w:history="1">
              <w:r w:rsidRPr="000B67CE">
                <w:rPr>
                  <w:rFonts w:ascii="Times New Roman" w:hAnsi="Times New Roman" w:cs="Times New Roman"/>
                  <w:sz w:val="24"/>
                  <w:szCs w:val="24"/>
                </w:rPr>
                <w:t>подпрограмме 2</w:t>
              </w:r>
            </w:hyperlink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Развитие лесного хозяйства Республики Тыва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эффективной охраны, защиты, воспроизводства, а также рационального многоцелевого и </w:t>
            </w:r>
            <w:proofErr w:type="spellStart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неистощительного</w:t>
            </w:r>
            <w:proofErr w:type="spellEnd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лесов при сохранении их экологических функций и биологического разнообразия;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- обеспечение эффективного управления лесами и устойчивого развития лесного сектора экономики;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3) по </w:t>
            </w:r>
            <w:hyperlink r:id="rId15" w:history="1">
              <w:r w:rsidRPr="000B67CE">
                <w:rPr>
                  <w:rFonts w:ascii="Times New Roman" w:hAnsi="Times New Roman" w:cs="Times New Roman"/>
                  <w:sz w:val="24"/>
                  <w:szCs w:val="24"/>
                </w:rPr>
                <w:t>подпрограмме 3</w:t>
              </w:r>
            </w:hyperlink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Охрана и воспроизводство объектов животного мира в Республике Тыва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- обеспечение сохранения и воспроизводства объектов животного мира и среды их обитания;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- обеспечение рационального и устойчивого использования ресурсов животного мира;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- обеспечение защищенности населения и животноводческой отрасли республики от негативного воздействия объектов животного мира;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4) по </w:t>
            </w:r>
            <w:hyperlink r:id="rId16" w:history="1">
              <w:r w:rsidRPr="000B67CE">
                <w:rPr>
                  <w:rFonts w:ascii="Times New Roman" w:hAnsi="Times New Roman" w:cs="Times New Roman"/>
                  <w:sz w:val="24"/>
                  <w:szCs w:val="24"/>
                </w:rPr>
                <w:t>подпрограмме 4</w:t>
              </w:r>
            </w:hyperlink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- улучшение состояния окружающей среды и обеспечение экологической безопасности Республики Тыва;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системы государственного управления охраной окружающей среды и природопользования;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системы государственного регулирования вопросов обращения с отходами;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- обеспечение сохранности уникальных природных экосистем Республики Тыва и биологического разнообразия на территории Республики Тыва;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- обеспечение проведения научно-исследовательских работ, направленных на изучение объектов животного и растительного мира Республики Тыва;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- воспроизводство, развитие и рациональное использование минерально-сырьевой базы Республики Тыва;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- обеспечение потребности российских и местных предприятий в продукции минерально-сырьевого комплекса;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- поддержание эффективного функционирования и совершенствование системы государственного регионального экологического надзора в сфере охраны окружающей среды и природопользования;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- формирование основ экологической культуры в обществе, воспитание бережного отношения к природе;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- создание инфраструктуры для экологического туризма на территории особо охраняемых природных территорий регионального значения</w:t>
            </w:r>
          </w:p>
        </w:tc>
      </w:tr>
      <w:tr w:rsidR="00986835" w:rsidRPr="000B67CE">
        <w:tc>
          <w:tcPr>
            <w:tcW w:w="3118" w:type="dxa"/>
          </w:tcPr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340" w:type="dxa"/>
          </w:tcPr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E27092" w:rsidRPr="000B67CE" w:rsidRDefault="000B67CE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27092" w:rsidRPr="000B67CE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E27092"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27092"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защиты населения и объектов экономики от негативного воздействия вод </w:t>
            </w:r>
            <w:r w:rsidR="00E27092" w:rsidRPr="000B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 Республики Тыва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27092" w:rsidRPr="000B67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в общем количестве населения, проживающего на таких территориях, к 2025 году - 100 процентов, в том числе: 2021 г. - 0 процентов, 2022 г. - 30,99 процента, 2023 г. - 91,91 процента, 2024 г. - 93,2 процента;</w:t>
            </w:r>
            <w:proofErr w:type="gramEnd"/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воздействия вод, по состоянию на конец периода, предшествующего отчетному, по годам: 2021 г. - 0 человек, 2022 г. - 984 человека, 2023 г. - 2919 человек, 2024 г. - 2960 человек, 2025 г. - 3176 человек;</w:t>
            </w:r>
            <w:proofErr w:type="gramEnd"/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в отчетном периоде, по годам: 2021 г. - 0 человек, 2022 г. - 984 человека, 2023 г. - 1935 человек, 2024 г. - 41 человек, 2025 году - 216 человек;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проживающего на подверженных негативному воздействию вод территориях, всего за 2021 - 2025 годы - 3176 человек;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размер предотвращенного ущерба, всего - 898,21 млн. рублей: 2021 г. - 0 млн. рублей, 2022 г. - 432,54 млн. рублей, 2023 г. - 375,85 млн. рублей, 2024 г. - 19,22 млн. рублей, 2025 г. - 70,6 млн. рублей;</w:t>
            </w:r>
            <w:proofErr w:type="gramEnd"/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протяженность новых гидротехнических сооружений, всего - 11,495 км, в том числе: 2021 г. - 0 км, 2022 г. - 2,74 км, 2023 г. - 2,240 км, 2024 г. - 2,55 км, 2025 г. - 3,965 км;</w:t>
            </w:r>
            <w:proofErr w:type="gramEnd"/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доля гидротехнических сооружений с неудовлетворительным и опасным уровнем безопасности, приведенных в безопасное техническое состояние: 2021 г. - 0 процентов, 2022 г. - 0 процентов, 2023 г. - 0 процентов, 2024 г. - 33,3 процента, 2025 г. - 100 процентов;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количество гидротехнических сооружений с неудовлетворительным и опасным уровнем безопасности, приведенных в текущем году в безопасное техническое состояние, всего 3 шт., 2021 г. - 0 шт., 2022 г. - 0 шт., 2023 г. - 0 шт., 2024 г. - 1 шт., 2025 г. - 2 шт.;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в основной капитал, за </w:t>
            </w:r>
            <w:r w:rsidRPr="000B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инвестиций инфраструктурных монополий (федеральные проекты) и бюджетных ассигнований федерального бюджета, всего - 54,671 млн. рублей: 2021 г. - 0 млн. рублей, 2022 г. - 12,97 млн. рублей, 2023 г. - 2,541 млн. рублей, 2024 г. - 19,63 млн. рублей, 2025 г. - 19,53 млн. рублей.</w:t>
            </w:r>
            <w:proofErr w:type="gramEnd"/>
          </w:p>
          <w:p w:rsidR="00E27092" w:rsidRPr="000B67CE" w:rsidRDefault="000B67CE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27092" w:rsidRPr="000B67CE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E27092"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27092" w:rsidRPr="000B67CE">
              <w:rPr>
                <w:rFonts w:ascii="Times New Roman" w:hAnsi="Times New Roman" w:cs="Times New Roman"/>
                <w:sz w:val="24"/>
                <w:szCs w:val="24"/>
              </w:rPr>
              <w:t>Развитие лесного хозяйства Республики Тыва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27092" w:rsidRPr="000B67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лесистость территории Республики Тыва к 2025 г. - 49,7 процента, 2021 г. - 49,7 процента, 2022 г. - 49,7 процента, 2023 г. - 49,7 процента, 2024 г. - 49,7 процента;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доля площади земель лесного фонда, переданных в пользование, в общей площади земель лесного фонда, к 2025 г. - 1,6 процента, 2021 г. - 1,5 процента, 2022 г. - 1,5 процента, 2023 г. - 1,6 процента, 2024 г. - 1,6 процента;</w:t>
            </w:r>
            <w:proofErr w:type="gramEnd"/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площади </w:t>
            </w:r>
            <w:proofErr w:type="spellStart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лесовосстановления</w:t>
            </w:r>
            <w:proofErr w:type="spellEnd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 и лесоразведения к площади вырубленных и погибших лесных насаждений к 2025 г. - 100 процентов, 2021 г. - 100 процентов, 2022 г. - 100 процентов, 2023 г. - 100 процентов, 2024 г. - 100 процентов;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объем платежей в бюджетную систему Российской Федерации от использования лесов, расположенных на землях лесного фонда, в расчете на 1 га земель лесного фонда к 2025 г. - 11,9 руб./га, 2021 г. - 11,3 руб./га, 2022 г. - 10,8 руб./га, 2023 г. - 11,9 руб./га, 2024 г. - 11,9 руб./га;</w:t>
            </w:r>
            <w:proofErr w:type="gramEnd"/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отношение фактического объема заготовки древесины к установленному допустимому объему изъятия древесины к 2025 г. - 7,5 процента, 2021 г. - 6,8 процента, 2022 г. - 7,1 процента, 2023 г. - 7,4 процента, 2024 г. - 7,5 процента;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доля лесных пожаров, ликвидированных в течение первых суток с момента обнаружения, в общем количестве лесных пожаров к 2025 г. - 69,5 процента, 2021 г. - 67,1 процента, 2022 г. - 67,9 процента, 2023 г. - 68,7 процента, 2024 г. - 69,5 процента;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доля площади погибших и поврежденных лесных насаждений с учетом проведенных мероприятий по защите леса в общей площади земель лесного фонда, занятых лесными насаждениями, к 2025 г. - 1,409 процента, 2021 г. - 1,409 процента, 2022 г. - 1,409 процента, 2023 г. - 1,409 процента, 2024 г. - 1,409 процента;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должностных лиц, осуществляющих федеральный государственный лесной надзор (лесную охрану), на 50 тыс. га земель лесного фонда к 2025 г. - 2 человека, 2021 г. - 1 человек, 2022 г. - 1 человек, 2023 г. - 1 человек, 2024 г. - 2 человека;</w:t>
            </w:r>
            <w:proofErr w:type="gramEnd"/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выписок, предоставленных гражданам и юридическим лицам, обратившимся в орган государственной власти субъекта Российской Федерации в области лесных отношений за получением государственной услуги по предоставлению выписки из Государственного лесного реестра, в общем количестве принятых заявок на предоставление данной услуги к 2025 г. - 100 процентов, 2021 г. - 100 процентов, 2022 г. - 100 процентов, 2023 г. - 100 процентов, 2024 г. - 100 процентов;</w:t>
            </w:r>
            <w:proofErr w:type="gramEnd"/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динамика предотвращения возникновения нарушений лесного законодательства, причиняющих вред лесам, относительно уровня нарушений предыдущего года, к 2025 г. - 5,2 процента, 2021 г. - 6,5 процента, 2022 г. - 5,2 процента, 2023 г. - 5,2 процента, 2024 г. - 5,2 процента.</w:t>
            </w:r>
            <w:proofErr w:type="gramEnd"/>
          </w:p>
          <w:p w:rsidR="00E27092" w:rsidRPr="000B67CE" w:rsidRDefault="000B67CE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27092" w:rsidRPr="000B67CE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  <w:r w:rsidR="00E27092"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27092" w:rsidRPr="000B67CE">
              <w:rPr>
                <w:rFonts w:ascii="Times New Roman" w:hAnsi="Times New Roman" w:cs="Times New Roman"/>
                <w:sz w:val="24"/>
                <w:szCs w:val="24"/>
              </w:rPr>
              <w:t>Охрана и воспроизводство объектов животного мира в Республике Тыва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27092" w:rsidRPr="000B67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доля видов охотничьих ресурсов, по которым ведется учет их численности в рамках государственного мониторинга охотничьих ресурсов и среды их обитания, в общем количестве видов охотничьих ресурсов, обитающих на территории Республики Тыва, к 2025 г. - 37 процентов, 2021 г. - 35 процентов, 2022 г. - 36 процентов, 2023 году - 36 процентов, 2024 году - 37 процентов;</w:t>
            </w:r>
            <w:proofErr w:type="gramEnd"/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доля нарушений, выявленных при осуществлении федерального государственного охотничьего надзора, по которым вынесены постановления о привлечении к административной ответственности, к общему количеству выявленных нарушений, к 2025 г. - 82 процента, 2021 г. - 80 процентов, 2022 г. - 81 процент, 2023 г. - 81 процент, 2024 г. - 82 процента;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индекс численности волка (отношение численности волка по окончании охотничьего сезона в текущем году к его численности) к 2025 г. - 92 процента, 2021 г. - 90 процентов, 2022 г. - 91 процент, 2023 г. - 91 процент, 2024 г. - 92 процента;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индекс численности охотничьих ресурсов в охотничьих угодьях (отношение численности охотничьих ресурсов по окончании охотничьего сезона в текущем году к их численности) к 2025 г. - 103 процента, 2021 г. - 101 процент, 2022 г. - 101 процент, 2023 г. - 102 процента, 2024 г. - 102 процента.</w:t>
            </w:r>
          </w:p>
          <w:p w:rsidR="00E27092" w:rsidRPr="000B67CE" w:rsidRDefault="000B67CE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27092" w:rsidRPr="000B67CE">
                <w:rPr>
                  <w:rFonts w:ascii="Times New Roman" w:hAnsi="Times New Roman" w:cs="Times New Roman"/>
                  <w:sz w:val="24"/>
                  <w:szCs w:val="24"/>
                </w:rPr>
                <w:t>Подпрограмма 4</w:t>
              </w:r>
            </w:hyperlink>
            <w:r w:rsidR="00E27092"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27092" w:rsidRPr="000B67CE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27092" w:rsidRPr="000B67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качество окружающей среды к 2025 г. - 65 процентов, 2021 г. - 52,3 процента, 2022 г. - 54 процента, 2023 г. - 58 процентов, 2024 г. - 60 процентов;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аналитических и </w:t>
            </w:r>
            <w:r w:rsidRPr="000B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экспертных работ в рамках функционирования территориальной системы мониторинга окружающей среды, всего - 1 ед., в том числе: в 2021 г. - 0 ед., 2022 г. - 1 ед., 2023 г. - 1 ед., 2024 г. - 1 ед., 2025 г. - 1 ед.;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доля проверок, по итогам которых выявлены правонарушения природоохранного законодательства, от общего количества проведенных плановых и внеплановых проверок к 2025 г. - 65 процентов, 2021 г. - 75 процентов, 2022 г. - 50 процентов, 2023 г. - 60 процентов, 2024 г. - 50 процентов;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доля устраненных нарушений из числа выявленных нарушений в сфере охраны окружающей среды и природопользования к 2025 г. - 80 процентов, 2021 г. - 75 процентов, 2022 г. - 55 процентов, 2023 г. - 70 процентов, 2024 г. - 86 процентов;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созданных особо охраняемых природных территорий регионального значения до 2 ед., в том числе: в 2021 г. - 0 ед., 2022 г. - 1 ед., 2023 г. - 0 ед., 2024 г. - 1 ед., 2025 г. - 0 ед.;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увеличение доли контрольных мероприятий по соблюдению режима особо охраняемых природных территорий в общем количестве контрольных мероприятий в области охраны окружающей среды и природопользования к 2025 году - 47 процентов, 2021 г. - 31,9 процента, 2022 г. - 32,5 процента, 2023 г. - 33 процента, 2024 г. - 38 процентов;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создание экологических троп на территориях особо охраняемых природных территорий регионального значения, всего - 3 ед., в том числе: в 2021 г. - 1 ед., 2022 г. - 0 ед., 2023 г. - 1 ед., 2024 г. - 1 ед., 2025 г. - 1 ед.;</w:t>
            </w:r>
            <w:proofErr w:type="gramEnd"/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прирост запасов минерального сырья общераспространенных полезных ископаемых до 8592,0 тыс. куб. м, в том числе: в 2021 г. - 1400 тыс. куб. м, 2022 г. - 1500 тыс. куб. м, 2023 г. - 1530 тыс. куб. м, 2024 г. - 2602 тыс. куб. м, 2025 г. - 1560 тыс. куб. м;</w:t>
            </w:r>
            <w:proofErr w:type="gramEnd"/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объем добычи общераспространенных полезных ископаемых - 1702,4 тыс. куб. м, в том числе: в 2021 г. - 408,4 тыс. куб. м, 2022 г. - 302 тыс. куб. м, 2023 г. - 310 тыс. куб. м, 2024 г. - 352 тыс. куб. м, 2025 г. - 330 тыс. куб. м.</w:t>
            </w:r>
            <w:proofErr w:type="gramEnd"/>
          </w:p>
        </w:tc>
      </w:tr>
      <w:tr w:rsidR="00986835" w:rsidRPr="000B67CE">
        <w:tc>
          <w:tcPr>
            <w:tcW w:w="9071" w:type="dxa"/>
            <w:gridSpan w:val="3"/>
          </w:tcPr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(позиция в ред. </w:t>
            </w:r>
            <w:hyperlink r:id="rId21" w:history="1">
              <w:r w:rsidRPr="000B67CE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21.04.2022 N 222)</w:t>
            </w:r>
          </w:p>
        </w:tc>
      </w:tr>
      <w:tr w:rsidR="00986835" w:rsidRPr="000B67CE">
        <w:tc>
          <w:tcPr>
            <w:tcW w:w="3118" w:type="dxa"/>
          </w:tcPr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340" w:type="dxa"/>
          </w:tcPr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2021 - 2025 годы</w:t>
            </w:r>
          </w:p>
        </w:tc>
      </w:tr>
      <w:tr w:rsidR="00986835" w:rsidRPr="000B67CE">
        <w:tc>
          <w:tcPr>
            <w:tcW w:w="3118" w:type="dxa"/>
          </w:tcPr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340" w:type="dxa"/>
          </w:tcPr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составляет 3361336,2 тыс. рублей, из них: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счет средств федерального бюджета - 3124950,4 тыс. рублей;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- 147608,3 тыс. рублей;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за счет средств муниципальных образований - 525 тыс. рублей;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источников - 88252,5 тыс. рублей, в том числе по годам: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в 2021 г. - 541444,4 тыс. рублей, из них: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- 504775,1 тыс. рублей;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- 25940,8 тыс. рублей;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бюджетов муниципальных образований - 0 тыс. рублей;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источников - 10728,5 тыс. рублей;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в 2022 г. - 929993 тыс. рублей, из них: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- 890581,3 тыс. рублей;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- 30469,7 тыс. рублей;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бюджетов муниципальных образований - 0 тыс. рублей;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источников - 8942 тыс. рублей;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в 2023 г. - 791194,4 тыс. рублей, из них: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- 746489,5 тыс. рублей;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- 28762,9 тыс. рублей;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бюджетов муниципальных образований - 0 тыс. рублей;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источников - 15942 тыс. рублей;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в 2024 г. - 577854,0 тыс. рублей, из них: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- 522923 тыс. рублей;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- 28611 тыс. рублей;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бюджетов муниципальных образований - 0 тыс. рублей;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источников - 26320 тыс. рублей;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в 2025 г. - 520850,4 тыс. рублей, из них: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- 460181,5 тыс. рублей;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- 33823,9 тыс. рублей;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бюджетов муниципальных образований - 525 тыс. рублей;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за счет внебюджетных источников - 26320 тыс. </w:t>
            </w:r>
            <w:r w:rsidRPr="000B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рублей, в том числе по подпрограммам:</w:t>
            </w:r>
          </w:p>
          <w:p w:rsidR="00E27092" w:rsidRPr="000B67CE" w:rsidRDefault="000B67CE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27092" w:rsidRPr="000B67CE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E27092"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27092" w:rsidRPr="000B67CE">
              <w:rPr>
                <w:rFonts w:ascii="Times New Roman" w:hAnsi="Times New Roman" w:cs="Times New Roman"/>
                <w:sz w:val="24"/>
                <w:szCs w:val="24"/>
              </w:rPr>
              <w:t>Обеспечение защиты населения и объектов экономики от негативного воздействия вод на территории Республики Тыва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27092" w:rsidRPr="000B67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составляет 675961,8 тыс. рублей, в том числе: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- 605670 тыс. рублей;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- 69816,8 тыс. рублей;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бюджетов муниципальных образований - 475 тыс. рублей, в том числе по годам: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в 2021 г. - 15147 тыс. рублей, из них: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- 15147 тыс. рублей;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бюджетов муниципальных образований - 0 тыс. рублей;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в 2022 г. - 307672,7 тыс. рублей, из них: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- 294695,9 тыс. рублей;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- 12976,8 тыс. рублей;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бюджетов муниципальных образований - 0 тыс. рублей;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в 2023 г. - 262657,9 тыс. рублей, из них: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- 251019,7 тыс. рублей;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- 11638,2 тыс. рублей;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бюджетов муниципальных образований - 0 тыс. рублей;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в 2024 г. - 20424,2 тыс. рублей, из них: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- 9900 тыс. рублей;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- 10524,2 тыс. рублей;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бюджетов муниципальных образований - 0 тыс. рублей;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в 2025 г. - 70060 тыс. рублей, из них: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- 50054,40 тыс. рублей;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- 19530,6 тыс. рублей;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бюджетов муниципальных образований - 475 тыс. рублей;</w:t>
            </w:r>
          </w:p>
          <w:p w:rsidR="00E27092" w:rsidRPr="000B67CE" w:rsidRDefault="000B67CE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27092" w:rsidRPr="000B67CE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E27092"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27092" w:rsidRPr="000B67CE">
              <w:rPr>
                <w:rFonts w:ascii="Times New Roman" w:hAnsi="Times New Roman" w:cs="Times New Roman"/>
                <w:sz w:val="24"/>
                <w:szCs w:val="24"/>
              </w:rPr>
              <w:t>Развитие лесного хозяйства Республики Тыва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27092" w:rsidRPr="000B67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составляет 2605124,2 тыс. рублей, в том числе: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- 2519280,4 тыс. рублей;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республиканского бюджета - 91,3 </w:t>
            </w:r>
            <w:r w:rsidRPr="000B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рублей;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за счет средств внебюджетных источников - 85752,5 тыс. рублей, в том числе по годам: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в 2021 г. - 515094,9 тыс. рублей, из них: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- 504775,1 тыс. рублей;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за счет республиканского бюджета - 91,3 тыс. рублей;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источников - 10228,5 тыс. рублей;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в 2022 г. - 604327,4 тыс. рублей, из них: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- 595885,4 тыс. рублей;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за счет республиканского бюджета - 0 тыс. рублей;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источников - 8442 тыс. рублей;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в 2023 г. - 510911,8 тыс. рублей, из них: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- 495469,8 тыс. рублей;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за счет республиканского бюджета - 0 тыс. рублей;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источников - 15442 тыс. рублей;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в 2024 г. - 538843,0 тыс. рублей, из них: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- 513023 тыс. рублей;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за счет республиканского бюджета - 0 тыс. рублей;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источников - 25820 тыс. рублей;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в 2025 г. - 435947,1 тыс. рублей, из них: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- 410127,1 тыс. рублей;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за счет республиканского бюджета - 0 тыс. рублей;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источников - 25820,0 тыс. рублей;</w:t>
            </w:r>
          </w:p>
          <w:p w:rsidR="00E27092" w:rsidRPr="000B67CE" w:rsidRDefault="000B67CE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27092" w:rsidRPr="000B67CE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  <w:r w:rsidR="00E27092"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27092" w:rsidRPr="000B67CE">
              <w:rPr>
                <w:rFonts w:ascii="Times New Roman" w:hAnsi="Times New Roman" w:cs="Times New Roman"/>
                <w:sz w:val="24"/>
                <w:szCs w:val="24"/>
              </w:rPr>
              <w:t>Охрана и воспроизводство объектов животного мира в Республике Тыва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27092" w:rsidRPr="000B67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составляет 37758,6 тыс. рублей за счет средств республиканского бюджета, в том числе по годам: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в 2021 г. - 7652,5 тыс. рублей;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в 2022 г. - 7292,9 тыс. рублей;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в 2023 г. - 7139,4 тыс. рублей;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в 2024 г. - 7540,5 тыс. рублей;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в 2025 г. - 8133,3 тыс. рублей;</w:t>
            </w:r>
          </w:p>
          <w:p w:rsidR="00E27092" w:rsidRPr="000B67CE" w:rsidRDefault="000B67CE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27092" w:rsidRPr="000B67CE">
                <w:rPr>
                  <w:rFonts w:ascii="Times New Roman" w:hAnsi="Times New Roman" w:cs="Times New Roman"/>
                  <w:sz w:val="24"/>
                  <w:szCs w:val="24"/>
                </w:rPr>
                <w:t>подпрограмма 4</w:t>
              </w:r>
            </w:hyperlink>
            <w:r w:rsidR="00E27092"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27092" w:rsidRPr="000B67CE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27092" w:rsidRPr="000B67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составляет 42491,6 тыс. рублей, в том числе: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- 39941,6 тыс. рублей;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бюджетов муниципальных образований - 50,0 тыс. рублей;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за счет внебюджетных источников - 2500 тыс. </w:t>
            </w:r>
            <w:r w:rsidRPr="000B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рублей, в том числе по годам: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в 2021 г. - 3550 тыс. рублей, из них: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- 3050 тыс. рублей;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источников - 500 тыс. рублей;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в 2022 г. - 10700 тыс. рублей, из них: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- 10200 тыс. рублей;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бюджетов муниципальных образований - 0 тыс. рублей;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источников - 500 тыс. рублей;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в 2023 г. - 10485,3 тыс. рублей, из них: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- 9985,3 тыс. рублей;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бюджетов муниципальных образований - 0 тыс. рублей;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источников - 500 тыс. рублей;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в 2024 г. - 11046,3 тыс. рублей, из них: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- 10546,3 тыс. рублей;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бюджетов муниципальных образований - 0 тыс. рублей;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источников - 500 тыс. рублей;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в 2025 г. - 6710 тыс. рублей, из них: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- 6160 тыс. рублей;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бюджетов муниципальных образований - 50 тыс. рублей;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источников - 500 тыс. рублей.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Объемы финансовых средств федерального бюджета ежегодно уточняются после принятия федерального закона о федеральном бюджете на очередной финансовый год и на плановый период. Объем финансирования подпрограммы из средств республиканского бюджета Республики Тыва может быть уточнен в порядке, установленном законом о бюджете на соответствующий финансовый год и плановый период, исходя из возможностей республиканского бюджета Республики Тыва.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мероприятий за счет средств бюджетов муниципальных образований Республики Тыва ежегодно уточняется в соответствии с принятием бюджетов муниципальных образований на очередной финансовый год и плановый период</w:t>
            </w:r>
          </w:p>
        </w:tc>
      </w:tr>
      <w:tr w:rsidR="00986835" w:rsidRPr="000B67CE">
        <w:tc>
          <w:tcPr>
            <w:tcW w:w="9071" w:type="dxa"/>
            <w:gridSpan w:val="3"/>
          </w:tcPr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(позиция в ред. </w:t>
            </w:r>
            <w:hyperlink r:id="rId26" w:history="1">
              <w:r w:rsidRPr="000B67CE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15.06.2022 N 376)</w:t>
            </w:r>
          </w:p>
        </w:tc>
      </w:tr>
      <w:tr w:rsidR="00E27092" w:rsidRPr="000B67CE">
        <w:tc>
          <w:tcPr>
            <w:tcW w:w="3118" w:type="dxa"/>
          </w:tcPr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40" w:type="dxa"/>
          </w:tcPr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1) в результате реализации </w:t>
            </w:r>
            <w:hyperlink r:id="rId27" w:history="1">
              <w:r w:rsidRPr="000B67CE">
                <w:rPr>
                  <w:rFonts w:ascii="Times New Roman" w:hAnsi="Times New Roman" w:cs="Times New Roman"/>
                  <w:sz w:val="24"/>
                  <w:szCs w:val="24"/>
                </w:rPr>
                <w:t>подпрограммы 1</w:t>
              </w:r>
            </w:hyperlink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защиты населения и объектов экономики от негативного воздействия вод на территории Республики </w:t>
            </w:r>
            <w:proofErr w:type="spellStart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Тыва</w:t>
            </w:r>
            <w:proofErr w:type="gramStart"/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редполагается</w:t>
            </w:r>
            <w:proofErr w:type="spellEnd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доли населения, проживающего на </w:t>
            </w:r>
            <w:r w:rsidRPr="000B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в общем количестве населения, проживающего на таких территориях, к 2025 году - 100 процентов, в том числе: 2021 г. - 0 процентов, 2022 г. - 30,99 процента, 2023 г. - 91,91 процента, 2024 г. - 93,2 процента;</w:t>
            </w:r>
            <w:proofErr w:type="gramEnd"/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достижение численности 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воздействия вод, по состоянию на конец периода, предшествующего отчетному, по годам: 2021 г. - 0 человек, 2022 г. - 984 человека, 2023 г. - 2919 человек, 2024 г. - 2960 человек, 2025 г. - 3176 человек;</w:t>
            </w:r>
            <w:proofErr w:type="gramEnd"/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достижение численности 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в отчетном периоде, по годам: 2021 г. - 0 человек, 2022 г. - 984 человека, 2023 г. - 1935 человек, 2024 г. - 41 человек, 2025 году - 216 человек;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достижение численности населения, проживающего на подверженных негативному воздействию вод территориях, всего за 2021 - 2025 годы - 3176 человек;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достижение размера предотвращенного ущерба, всего - 898,21 млн. рублей: 2021 г. - 0 млн. рублей, 2022 г. - 432,54 млн. рублей, 2023 г. - 375,85 млн. рублей, 2024 г. - 19,22 млн. рублей, 2025 г. - 70,6 млн. рублей;</w:t>
            </w:r>
            <w:proofErr w:type="gramEnd"/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достижение протяженности новых гидротехнических сооружений, всего - 11,495 км, в том числе: 2021 г. - 0 км, 2022 г. - 2,74 км, 2023 г. - 2,240 км, 2024 г. - 2,55 км, 2025 г. - 3,965 км;</w:t>
            </w:r>
            <w:proofErr w:type="gramEnd"/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достижение доли гидротехнических сооружений с неудовлетворительным и опасным уровнем безопасности, приведенных в безопасное техническое состояние: 2021 г. - 0 процентов, 2022 г. - 0 процентов, 2023 г. - 0 процентов, 2024 г. - 33,3 процента, 2025 г. - 100 процентов;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достижение количества гидротехнических сооружений с неудовлетворительным и опасным уровнем безопасности, приведенных в текущем году в безопасное техническое состояние, всего 3 шт., 2021 г. - 0 шт., 2022 г. - 0 шт., 2023 г. - 0 шт., 2024 г. - 1 шт., 2025 г. - 2 шт.;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объема инвестиций в основной капитал, за исключением инвестиций инфраструктурных </w:t>
            </w:r>
            <w:r w:rsidRPr="000B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монополий (федеральные проекты) и бюджетных ассигнований федерального бюджета, всего - 54,671 млн. рублей: 2021 г. - 0 млн. рублей, 2022 г. - 12,97 млн. рублей, 2023 г. - 2,541 млн. рублей, 2024 г. - 19,63 млн. рублей, 2025 г. - 19,53 млн. рублей;</w:t>
            </w:r>
            <w:proofErr w:type="gramEnd"/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2) в результате реализации </w:t>
            </w:r>
            <w:hyperlink r:id="rId28" w:history="1">
              <w:r w:rsidRPr="000B67CE">
                <w:rPr>
                  <w:rFonts w:ascii="Times New Roman" w:hAnsi="Times New Roman" w:cs="Times New Roman"/>
                  <w:sz w:val="24"/>
                  <w:szCs w:val="24"/>
                </w:rPr>
                <w:t>подпрограммы 2</w:t>
              </w:r>
            </w:hyperlink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лесного хозяйства Республики </w:t>
            </w:r>
            <w:proofErr w:type="spellStart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Тыва</w:t>
            </w:r>
            <w:proofErr w:type="gramStart"/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редполагается</w:t>
            </w:r>
            <w:proofErr w:type="spellEnd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сохранение лесистости территории Республики Тыва к 2025 году - 49,7 процента, в том числе: 2021 г. - 49,7 процента, 2022 г. - 49,7 процента, 2023 г. - 49,7 процента, 2024 г. - 49,7 процента;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сохранение на уровне 1,5 процента площади земель лесного фонда, переданных в пользование, в общей площади земель лесного фонда, к 2025 году - 1,6 процента, в том числе: 2021 г. - 1,5 процента, 2022 г. - 1,5 процента, 2023 г. - 1,6 процента, 2024 г. - 1,6 процента;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отношения площади </w:t>
            </w:r>
            <w:proofErr w:type="spellStart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лесовосстановления</w:t>
            </w:r>
            <w:proofErr w:type="spellEnd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 и лесоразведения к площади вырубленных и погибших лесных насаждений на уровне 100 процентов, к 2025 году - 100 процентов, в том числе: 2021 г. - 100 процентов, 2022 г. - 100 процентов, 2023 г. - 100 процентов, 2024 г. - 100 процентов;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повышение объема платежей в бюджетную систему Российской Федерации от использования лесов, расположенных на землях лесного фонда, до уровня 11,9 руб. в расчете на 1 га земель лесного фонда, к 2025 году - 11,9 руб./га, в том числе: 2021 г. - 11,3 руб./га, 2022 г. - 10,8 руб./га, 2023 г. - 11,9 руб./га, 2024 г. - 11,9 руб./га;</w:t>
            </w:r>
            <w:proofErr w:type="gramEnd"/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достижение отношения фактического объема заготовки древесины к установленному допустимому объему изъятия древесины на уровне 9,8 процента, в том числе: к 2025 году - 7,5 процента, 2021 г. - 6,8 процента, 2022 г. - 7,1 процента, 2023 г. - 7,4 процента, 2024 г. - 7,5 процента;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достижение доли лесных пожаров, ликвидированных в течение первых суток с момента обнаружения, в общем количестве лесных пожаров, к 2025 году - 69,5 процента, в том числе: 2021 г. - 67,1 процента, 2022 г. - 67,9 процента, 2023 г. - 68,7 процента, 2024 г. - 69,5 процента;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достижение доли площади погибших и поврежденных лесных насаждений с учетом проведенных мероприятий по защите леса в общей площади земель лесного фонда, занятых лесными насаждениями, к 2025 году - 1,409 процента, в том числе: 2021 г. - 1,409 процента, 2022 г. - 1,409 процента, 2023 г. - 1,409 процента, 2024 г. - 1,409 процента;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достижение средней численности должностных лиц, осуществляющих федеральный государственный лесной надзор (лесную охрану) на 50 тыс. га земель лесного фонда, к 2025 году - 2 человека, в том числе: 2021 г. - 1 человек, 2022 г. - 1 человек, 2023 г. - 1 человек, 2024 г. - 2 человека;</w:t>
            </w:r>
            <w:proofErr w:type="gramEnd"/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достижение доли выписок, предоставленных гражданам и юридическим лицам, обратившимся в орган государственной власти субъекта Российской Федерации в области лесных отношений за получением государственной услуги по предоставлению выписки из Государственного лесного реестра, в общем количестве принятых заявок на предоставление данной услуги, к 2025 году - 100 процентов, в том числе: 2021 г. - 100 процентов, 2022 г. - 100 процентов, 2023 г. - 100 процентов</w:t>
            </w:r>
            <w:proofErr w:type="gramEnd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, 2024 г. - 100 процентов;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динамика предотвращения возникновения нарушений лесного законодательства, причиняющих вред лесам, относительно уровня нарушений предыдущего года, к 2025 году - 5,2 процента, в том числе: 2021 г. - 6,5 процента, 2022 г. - 5,2 процента, 2023 г. - 5,2 процента, 2024 г. - 5,2 процента;</w:t>
            </w:r>
            <w:proofErr w:type="gramEnd"/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3) в результате реализации </w:t>
            </w:r>
            <w:hyperlink r:id="rId29" w:history="1">
              <w:r w:rsidRPr="000B67CE">
                <w:rPr>
                  <w:rFonts w:ascii="Times New Roman" w:hAnsi="Times New Roman" w:cs="Times New Roman"/>
                  <w:sz w:val="24"/>
                  <w:szCs w:val="24"/>
                </w:rPr>
                <w:t>подпрограммы 3</w:t>
              </w:r>
            </w:hyperlink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Охрана и воспроизводство объектов животного мира в Республике Тыва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предполагается: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достижение доли видов охотничьих ресурсов, по которым ведется учет их численности в рамках государственного мониторинга охотничьих ресурсов и среды их обитания, в общем количестве видов охотничьих ресурсов, обитающих на территории Республики Тыва, к 2025 г. - 37 процентов, 2021 г. - 35 процентов, 2022 г. - 36 процентов, 2023 г. - 36 процентов, 2024 г. - 37 процентов;</w:t>
            </w:r>
            <w:proofErr w:type="gramEnd"/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достижение доли нарушений, выявленных при осуществлении федерального государственного охотничьего надзора, по которым вынесены постановления о привлечении к административной ответственности, к общему количеству выявленных нарушений, к 2025 г. - 82 процента, 2021 г. - 80 процентов, 2022 г. - 81 процент, 2023 г. - 81 процент, 2024 г. - 82 процента;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достижение индекса численности волка (отношение численности волка по окончании охотничьего сезона в текущем году к его численности) к 2025 г. - 92 процента, 2021 г. - 90 процентов, 2022 г. - 91 процент, 2023 г. - 91 процент, 2024 г. - 92 процента;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индекса численности охотничьих ресурсов в охотничьих угодьях (отношение численности охотничьих ресурсов по окончании охотничьего сезона в текущем году к их численности), к 2025 г. - 103 процента, 2021 г. - 101 </w:t>
            </w:r>
            <w:r w:rsidRPr="000B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процент, 2022 г. - 101 процент, 2023 г. - 102 процента, 2024 г. - 102 процента;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4) в результате реализации </w:t>
            </w:r>
            <w:hyperlink r:id="rId30" w:history="1">
              <w:r w:rsidRPr="000B67CE">
                <w:rPr>
                  <w:rFonts w:ascii="Times New Roman" w:hAnsi="Times New Roman" w:cs="Times New Roman"/>
                  <w:sz w:val="24"/>
                  <w:szCs w:val="24"/>
                </w:rPr>
                <w:t>подпрограммы 4</w:t>
              </w:r>
            </w:hyperlink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Охрана окружающей </w:t>
            </w:r>
            <w:proofErr w:type="spellStart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proofErr w:type="gramStart"/>
            <w:r w:rsidR="00986835" w:rsidRPr="000B67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редполагается</w:t>
            </w:r>
            <w:proofErr w:type="spellEnd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достижение качества окружающей среды к 2025 г. - 65 процентов, в том числе: 2021 г. - 52,3 процента, 2022 г. - 54 процента, 2023 г. - 58 процентов, 2024 г. - 60 процентов;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достижение количества проведенных аналитических и экспертных работ в рамках функционирования территориальной системы мониторинга окружающей среды, всего - 1 ед.: 2021 г. - 0 ед., 2022 г. - 1 ед., 2023 г. - 1 ед., 2024 г. - 1 ед., 2025 году - 0 ед.;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достижение доли проверок, по итогам которых выявлены правонарушения природоохранного законодательства, от общего количества проведенных плановых и внеплановых проверок, к 2025 г. - 65 процентов, в том числе: 2021 г. - 75 процентов, 2022 г. - 50 процентов, 2023 г. - 60 процентов, 2024 г. - 50 процентов;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достижение доли устраненных нарушений из числа выявленных нарушений в сфере охраны окружающей среды и природопользования, к 2025 г. - 80 процентов, в том числе: 2021 г. - 75 процентов, 2022 г. - 55 процентов, 2023 г. - 70 процентов, 2024 г. - 86 процентов;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созданных особо охраняемых природных территорий регионального значения - до 2 единиц: 2021 г. - 0 ед., 2022 г. - 1 ед., 2023 г. - 0 ед., 2024 г. - 1 ед., 2025 г. - 0 ед.;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увеличение доли контрольных мероприятий по соблюдению режима особо охраняемых природных территорий в общем количестве контрольных мероприятий в области охраны окружающей среды и природопользования, к 2025 г. - 47 процентов, в том числе: 2021 г. - 31,9 процента, 2022 г. - 32,5 процента, 2023 г. - 33 процента, 2024 г. - 38 процентов;</w:t>
            </w:r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создание экологических троп на территории особо охраняемых природных территорий регионального значения, всего - 3 ед.: 2021 г. - 1 ед., 2022 г. - 0 ед., 2023 г. - 1 ед., 2024 г. - 1 ед., 2025 г. - 1 ед.;</w:t>
            </w:r>
            <w:proofErr w:type="gramEnd"/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>прирост запасов минерального сырья общераспространенных полезных ископаемых до 8592,0 тыс. куб. м, в том числе: в 2021 г. - 1400 тыс. куб. м, 2022 г. - 1500 тыс. куб. м, 2023 г. - 1530 тыс. куб. м, 2024 г. - 2602 тыс. куб. м, 2025 г. - 1560 тыс. куб. м;</w:t>
            </w:r>
            <w:proofErr w:type="gramEnd"/>
          </w:p>
          <w:p w:rsidR="00E27092" w:rsidRPr="000B67CE" w:rsidRDefault="00E27092" w:rsidP="00ED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7CE">
              <w:rPr>
                <w:rFonts w:ascii="Times New Roman" w:hAnsi="Times New Roman" w:cs="Times New Roman"/>
                <w:sz w:val="24"/>
                <w:szCs w:val="24"/>
              </w:rPr>
              <w:t xml:space="preserve">объем добычи общераспространенных полезных ископаемых - 1702,4 тыс. куб. м, в том числе: в 2021 г. - 408,4 тыс. куб. м, 2022 г. - 302 тыс. куб. м, 2023 г. </w:t>
            </w:r>
            <w:r w:rsidRPr="000B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- 310 тыс. куб. м, 2024 г. - 352 тыс. куб. м, 2025 г. - 330 тыс. куб. м.</w:t>
            </w:r>
            <w:proofErr w:type="gramEnd"/>
          </w:p>
        </w:tc>
      </w:tr>
    </w:tbl>
    <w:p w:rsidR="00785947" w:rsidRPr="000B67CE" w:rsidRDefault="00785947" w:rsidP="00ED76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85947" w:rsidRPr="000B6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55"/>
    <w:rsid w:val="000B67CE"/>
    <w:rsid w:val="005302BA"/>
    <w:rsid w:val="00555855"/>
    <w:rsid w:val="00625E54"/>
    <w:rsid w:val="00785947"/>
    <w:rsid w:val="00944A4B"/>
    <w:rsid w:val="00986835"/>
    <w:rsid w:val="00A12613"/>
    <w:rsid w:val="00C83C9F"/>
    <w:rsid w:val="00D07313"/>
    <w:rsid w:val="00E27092"/>
    <w:rsid w:val="00ED76F6"/>
    <w:rsid w:val="00F3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D518C2DE6F1EC057CA12FB4102697A108BB03B8EF2C1CB74EFC630532A211E874C703392848079A57C114C3A3172DFDBBD43000183BFF174C48ExBw0D" TargetMode="External"/><Relationship Id="rId13" Type="http://schemas.openxmlformats.org/officeDocument/2006/relationships/hyperlink" Target="consultantplus://offline/ref=15D518C2DE6F1EC057CA12FB4102697A108BB03B8EF3CDC577EFC630532A211E874C703392848079A57F114C3A3172DFDBBD43000183BFF174C48ExBw0D" TargetMode="External"/><Relationship Id="rId18" Type="http://schemas.openxmlformats.org/officeDocument/2006/relationships/hyperlink" Target="consultantplus://offline/ref=15D518C2DE6F1EC057CA12FB4102697A108BB03B8EF3CDC577EFC630532A211E874C703392848079A57B13483A3172DFDBBD43000183BFF174C48ExBw0D" TargetMode="External"/><Relationship Id="rId26" Type="http://schemas.openxmlformats.org/officeDocument/2006/relationships/hyperlink" Target="consultantplus://offline/ref=15D518C2DE6F1EC057CA12FB4102697A108BB03B8EF3CACA71EFC630532A211E874C703392848079A57C104C3A3172DFDBBD43000183BFF174C48ExBw0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5D518C2DE6F1EC057CA12FB4102697A108BB03B8EF2C1CB74EFC630532A211E874C703392848079A57C124A3A3172DFDBBD43000183BFF174C48ExBw0D" TargetMode="External"/><Relationship Id="rId7" Type="http://schemas.openxmlformats.org/officeDocument/2006/relationships/hyperlink" Target="consultantplus://offline/ref=15D518C2DE6F1EC057CA12FB4102697A108BB03B8EF2C1CB74EFC630532A211E874C703392848079A57C114F3A3172DFDBBD43000183BFF174C48ExBw0D" TargetMode="External"/><Relationship Id="rId12" Type="http://schemas.openxmlformats.org/officeDocument/2006/relationships/hyperlink" Target="consultantplus://offline/ref=15D518C2DE6F1EC057CA12FB4102697A108BB03B8EF3CDC577EFC630532A211E874C703392848079A47F13493A3172DFDBBD43000183BFF174C48ExBw0D" TargetMode="External"/><Relationship Id="rId17" Type="http://schemas.openxmlformats.org/officeDocument/2006/relationships/hyperlink" Target="consultantplus://offline/ref=15D518C2DE6F1EC057CA12FB4102697A108BB03B8EF3CDC577EFC630532A211E874C703392848079A57F114C3A3172DFDBBD43000183BFF174C48ExBw0D" TargetMode="External"/><Relationship Id="rId25" Type="http://schemas.openxmlformats.org/officeDocument/2006/relationships/hyperlink" Target="consultantplus://offline/ref=15D518C2DE6F1EC057CA12FB4102697A108BB03B8EF3CDC577EFC630532A211E874C703392848079A47F13493A3172DFDBBD43000183BFF174C48ExBw0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5D518C2DE6F1EC057CA12FB4102697A108BB03B8EF3CDC577EFC630532A211E874C703392848079A47F13493A3172DFDBBD43000183BFF174C48ExBw0D" TargetMode="External"/><Relationship Id="rId20" Type="http://schemas.openxmlformats.org/officeDocument/2006/relationships/hyperlink" Target="consultantplus://offline/ref=15D518C2DE6F1EC057CA12FB4102697A108BB03B8EF3CDC577EFC630532A211E874C703392848079A47F13493A3172DFDBBD43000183BFF174C48ExBw0D" TargetMode="External"/><Relationship Id="rId29" Type="http://schemas.openxmlformats.org/officeDocument/2006/relationships/hyperlink" Target="consultantplus://offline/ref=15D518C2DE6F1EC057CA12FB4102697A108BB03B8EF3CDC577EFC630532A211E874C703392848079A47D184B3A3172DFDBBD43000183BFF174C48ExBw0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D518C2DE6F1EC057CA12FB4102697A108BB03B8EF2C1CB74EFC630532A211E874C703392848079A57C114B3A3172DFDBBD43000183BFF174C48ExBw0D" TargetMode="External"/><Relationship Id="rId11" Type="http://schemas.openxmlformats.org/officeDocument/2006/relationships/hyperlink" Target="consultantplus://offline/ref=15D518C2DE6F1EC057CA12FB4102697A108BB03B8EF3CDC577EFC630532A211E874C703392848079A47D184B3A3172DFDBBD43000183BFF174C48ExBw0D" TargetMode="External"/><Relationship Id="rId24" Type="http://schemas.openxmlformats.org/officeDocument/2006/relationships/hyperlink" Target="consultantplus://offline/ref=15D518C2DE6F1EC057CA12FB4102697A108BB03B8EF3CDC577EFC630532A211E874C703392848079A47D184B3A3172DFDBBD43000183BFF174C48ExBw0D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15D518C2DE6F1EC057CA12FB4102697A108BB03B8EF2C1CB74EFC630532A211E874C703392848079A57C104D3A3172DFDBBD43000183BFF174C48ExBw0D" TargetMode="External"/><Relationship Id="rId15" Type="http://schemas.openxmlformats.org/officeDocument/2006/relationships/hyperlink" Target="consultantplus://offline/ref=15D518C2DE6F1EC057CA12FB4102697A108BB03B8EF3CDC577EFC630532A211E874C703392848079A47D184B3A3172DFDBBD43000183BFF174C48ExBw0D" TargetMode="External"/><Relationship Id="rId23" Type="http://schemas.openxmlformats.org/officeDocument/2006/relationships/hyperlink" Target="consultantplus://offline/ref=15D518C2DE6F1EC057CA12FB4102697A108BB03B8EF3CDC577EFC630532A211E874C703392848079A57B13483A3172DFDBBD43000183BFF174C48ExBw0D" TargetMode="External"/><Relationship Id="rId28" Type="http://schemas.openxmlformats.org/officeDocument/2006/relationships/hyperlink" Target="consultantplus://offline/ref=15D518C2DE6F1EC057CA12FB4102697A108BB03B8EF3CDC577EFC630532A211E874C703392848079A57B13483A3172DFDBBD43000183BFF174C48ExBw0D" TargetMode="External"/><Relationship Id="rId10" Type="http://schemas.openxmlformats.org/officeDocument/2006/relationships/hyperlink" Target="consultantplus://offline/ref=15D518C2DE6F1EC057CA12FB4102697A108BB03B8EF3CDC577EFC630532A211E874C703392848079A57B13483A3172DFDBBD43000183BFF174C48ExBw0D" TargetMode="External"/><Relationship Id="rId19" Type="http://schemas.openxmlformats.org/officeDocument/2006/relationships/hyperlink" Target="consultantplus://offline/ref=15D518C2DE6F1EC057CA12FB4102697A108BB03B8EF3CDC577EFC630532A211E874C703392848079A47D184B3A3172DFDBBD43000183BFF174C48ExBw0D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D518C2DE6F1EC057CA12FB4102697A108BB03B8EF3CDC577EFC630532A211E874C703392848079A57F114C3A3172DFDBBD43000183BFF174C48ExBw0D" TargetMode="External"/><Relationship Id="rId14" Type="http://schemas.openxmlformats.org/officeDocument/2006/relationships/hyperlink" Target="consultantplus://offline/ref=15D518C2DE6F1EC057CA12FB4102697A108BB03B8EF3CDC577EFC630532A211E874C703392848079A57B13483A3172DFDBBD43000183BFF174C48ExBw0D" TargetMode="External"/><Relationship Id="rId22" Type="http://schemas.openxmlformats.org/officeDocument/2006/relationships/hyperlink" Target="consultantplus://offline/ref=15D518C2DE6F1EC057CA12FB4102697A108BB03B8EF3CDC577EFC630532A211E874C703392848079A57F114C3A3172DFDBBD43000183BFF174C48ExBw0D" TargetMode="External"/><Relationship Id="rId27" Type="http://schemas.openxmlformats.org/officeDocument/2006/relationships/hyperlink" Target="consultantplus://offline/ref=15D518C2DE6F1EC057CA12FB4102697A108BB03B8EF3CDC577EFC630532A211E874C703392848079A57F114C3A3172DFDBBD43000183BFF174C48ExBw0D" TargetMode="External"/><Relationship Id="rId30" Type="http://schemas.openxmlformats.org/officeDocument/2006/relationships/hyperlink" Target="consultantplus://offline/ref=15D518C2DE6F1EC057CA12FB4102697A108BB03B8EF3CDC577EFC630532A211E874C703392848079A47F13493A3172DFDBBD43000183BFF174C48ExBw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5412</Words>
  <Characters>30851</Characters>
  <Application>Microsoft Office Word</Application>
  <DocSecurity>0</DocSecurity>
  <Lines>257</Lines>
  <Paragraphs>72</Paragraphs>
  <ScaleCrop>false</ScaleCrop>
  <Company/>
  <LinksUpToDate>false</LinksUpToDate>
  <CharactersWithSpaces>36191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Севил Ажыкмаа Анатольевна</dc:creator>
  <cp:keywords/>
  <dc:description/>
  <cp:lastModifiedBy>Хомушку Снежана Сергеевна</cp:lastModifiedBy>
  <cp:revision>12</cp:revision>
  <dcterms:created xsi:type="dcterms:W3CDTF">2022-09-21T03:43:00Z</dcterms:created>
  <dcterms:modified xsi:type="dcterms:W3CDTF">2022-10-21T10:51:00Z</dcterms:modified>
</cp:coreProperties>
</file>